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37" w:rsidRDefault="006E2EA2" w:rsidP="006E2EA2">
      <w:pPr>
        <w:ind w:left="-284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работе МБУ ДО ЦДОД г. Минеральные Воды </w:t>
      </w:r>
    </w:p>
    <w:p w:rsidR="006E2EA2" w:rsidRDefault="006E2EA2" w:rsidP="006E2EA2">
      <w:pPr>
        <w:ind w:left="-284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первое полугодие 2020-2021 учебног</w:t>
      </w:r>
      <w:r w:rsidR="00415C3E">
        <w:rPr>
          <w:rFonts w:ascii="Times New Roman" w:hAnsi="Times New Roman" w:cs="Times New Roman"/>
          <w:b/>
          <w:sz w:val="28"/>
          <w:szCs w:val="28"/>
        </w:rPr>
        <w:t>о года</w:t>
      </w:r>
    </w:p>
    <w:p w:rsidR="006E2EA2" w:rsidRDefault="006E2EA2" w:rsidP="006E2EA2">
      <w:pPr>
        <w:ind w:left="-284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B8" w:rsidRPr="00487136" w:rsidRDefault="006447B8" w:rsidP="00C85E36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E36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C85E36">
        <w:rPr>
          <w:rFonts w:ascii="Times New Roman" w:hAnsi="Times New Roman" w:cs="Times New Roman"/>
          <w:b/>
          <w:sz w:val="28"/>
          <w:szCs w:val="28"/>
        </w:rPr>
        <w:t>целью</w:t>
      </w:r>
      <w:r w:rsidRPr="00C85E36">
        <w:rPr>
          <w:rFonts w:ascii="Times New Roman" w:hAnsi="Times New Roman" w:cs="Times New Roman"/>
          <w:sz w:val="28"/>
          <w:szCs w:val="28"/>
        </w:rPr>
        <w:t xml:space="preserve"> деятельности Центра дополни</w:t>
      </w:r>
      <w:r w:rsidR="00C85E36">
        <w:rPr>
          <w:rFonts w:ascii="Times New Roman" w:hAnsi="Times New Roman" w:cs="Times New Roman"/>
          <w:sz w:val="28"/>
          <w:szCs w:val="28"/>
        </w:rPr>
        <w:t xml:space="preserve">тельного образования   является </w:t>
      </w:r>
      <w:r w:rsidRPr="00487136">
        <w:rPr>
          <w:rFonts w:ascii="Times New Roman" w:hAnsi="Times New Roman" w:cs="Times New Roman"/>
          <w:sz w:val="28"/>
          <w:szCs w:val="28"/>
        </w:rPr>
        <w:t>создание оптимальных условий для целостного развития личности, формирования мо</w:t>
      </w:r>
      <w:r w:rsidR="00C85E36">
        <w:rPr>
          <w:rFonts w:ascii="Times New Roman" w:hAnsi="Times New Roman" w:cs="Times New Roman"/>
          <w:sz w:val="28"/>
          <w:szCs w:val="28"/>
        </w:rPr>
        <w:t>тивации к познанию и творчеству.</w:t>
      </w:r>
    </w:p>
    <w:p w:rsidR="006447B8" w:rsidRPr="00487136" w:rsidRDefault="00487136" w:rsidP="00C85E36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 основных мероприятий МБУ ДО ЦДОД  на 2020-2021</w:t>
      </w:r>
      <w:r w:rsidR="006447B8" w:rsidRPr="00487136">
        <w:rPr>
          <w:rFonts w:ascii="Times New Roman" w:hAnsi="Times New Roman" w:cs="Times New Roman"/>
          <w:sz w:val="28"/>
          <w:szCs w:val="28"/>
        </w:rPr>
        <w:t xml:space="preserve"> учебный год составлен на основе Федерального закона «Об образовании», Типового положения об образовательном учреждении дополнительного образования детей (ред. Постановлений Правительства РФ от 22.02.1997 N 212, от 08.08.2003 N 470, от 01.02.2005 N 49), требований санитарно-эпидемиологических правил к учреждениям дополнительного образования детей </w:t>
      </w:r>
      <w:r w:rsidR="00E61FB4">
        <w:rPr>
          <w:rFonts w:ascii="Times New Roman" w:hAnsi="Times New Roman" w:cs="Times New Roman"/>
          <w:sz w:val="28"/>
          <w:szCs w:val="28"/>
        </w:rPr>
        <w:t xml:space="preserve"> </w:t>
      </w:r>
      <w:r w:rsidR="006447B8" w:rsidRPr="00487136">
        <w:rPr>
          <w:rFonts w:ascii="Times New Roman" w:hAnsi="Times New Roman" w:cs="Times New Roman"/>
          <w:sz w:val="28"/>
          <w:szCs w:val="28"/>
        </w:rPr>
        <w:t>2.4.4.3172-14 и нормативов бюджетного финансирования, в соответствии с Уставом, программами</w:t>
      </w:r>
      <w:proofErr w:type="gramEnd"/>
      <w:r w:rsidR="006447B8" w:rsidRPr="00487136">
        <w:rPr>
          <w:rFonts w:ascii="Times New Roman" w:hAnsi="Times New Roman" w:cs="Times New Roman"/>
          <w:sz w:val="28"/>
          <w:szCs w:val="28"/>
        </w:rPr>
        <w:t xml:space="preserve"> обучения дополнительного образования детей, учитывает специфику учреждения, основные направления деятельности, потребности детей и родителей, а также кадровый потенциал.</w:t>
      </w:r>
    </w:p>
    <w:p w:rsidR="006447B8" w:rsidRPr="00487136" w:rsidRDefault="006447B8" w:rsidP="00C85E36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136">
        <w:rPr>
          <w:rFonts w:ascii="Times New Roman" w:hAnsi="Times New Roman" w:cs="Times New Roman"/>
          <w:sz w:val="28"/>
          <w:szCs w:val="28"/>
        </w:rPr>
        <w:t>Главное предназначение Центра дополнительного образования - создание условий для свободного выбора и освоения воспитанниками дополнительных образовательных программ с целью развития мотивации к познанию и творчеству на основе организации всесторонней социально-педагогической поддержки. Программы дополнительного образования компенсируют, корректируют и расширяют рамки базового образования, обеспечивают доступ к новым культурным ценностям, а так же содействуют самореализации ребенка и создают «ситуацию успеха»; обеспечивают выход на другие сферы деятельности; положительно сказывается на результатах общего образования. Учреждение реализует дополнительные образовательные программы дополнительного образования детей. Организует досуг и социальное творчество детей, подростков и молодежи. Учреждение осуществляет образовательный процесс на основе учебного плана, в соответствии с типовыми государственными, адаптированными, модифицированными, рабочими и авторскими образовательными программами. Учебный план разработан с целью предоставления всем учащимся оптимальных возможностей для получения качественного образования, развития способностей детей с учетом потребностей и перспектив продолжения обучения.</w:t>
      </w:r>
    </w:p>
    <w:p w:rsidR="00F827B1" w:rsidRDefault="00F827B1" w:rsidP="00F827B1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27B1" w:rsidRDefault="00F827B1" w:rsidP="00F827B1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27B1" w:rsidRDefault="00F827B1" w:rsidP="00F827B1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27B1" w:rsidRDefault="00F827B1" w:rsidP="00F827B1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136" w:rsidRPr="00C85E36" w:rsidRDefault="00487136" w:rsidP="00F827B1">
      <w:pPr>
        <w:ind w:left="-284" w:firstLine="7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24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деятельность в МБУ ДО ЦДОД  осуществляется по следующим </w:t>
      </w:r>
      <w:r w:rsidRPr="00C85E36">
        <w:rPr>
          <w:rFonts w:ascii="Times New Roman" w:hAnsi="Times New Roman" w:cs="Times New Roman"/>
          <w:b/>
          <w:sz w:val="28"/>
          <w:szCs w:val="28"/>
        </w:rPr>
        <w:t>направленностям:</w:t>
      </w:r>
    </w:p>
    <w:p w:rsidR="00487136" w:rsidRPr="008D324B" w:rsidRDefault="00487136" w:rsidP="00F827B1">
      <w:pPr>
        <w:ind w:left="-284" w:firstLine="710"/>
        <w:contextualSpacing/>
        <w:rPr>
          <w:rFonts w:ascii="Times New Roman" w:hAnsi="Times New Roman" w:cs="Times New Roman"/>
          <w:sz w:val="28"/>
          <w:szCs w:val="28"/>
        </w:rPr>
      </w:pPr>
      <w:r w:rsidRPr="008D324B">
        <w:rPr>
          <w:rFonts w:ascii="Times New Roman" w:hAnsi="Times New Roman" w:cs="Times New Roman"/>
          <w:sz w:val="28"/>
          <w:szCs w:val="28"/>
        </w:rPr>
        <w:t>-</w:t>
      </w:r>
      <w:r w:rsidR="00F827B1">
        <w:rPr>
          <w:rFonts w:ascii="Times New Roman" w:hAnsi="Times New Roman" w:cs="Times New Roman"/>
          <w:sz w:val="28"/>
          <w:szCs w:val="28"/>
        </w:rPr>
        <w:t xml:space="preserve"> </w:t>
      </w:r>
      <w:r w:rsidRPr="008D324B">
        <w:rPr>
          <w:rFonts w:ascii="Times New Roman" w:hAnsi="Times New Roman" w:cs="Times New Roman"/>
          <w:sz w:val="28"/>
          <w:szCs w:val="28"/>
        </w:rPr>
        <w:t>военно-патриотическ</w:t>
      </w:r>
      <w:r w:rsidR="00F827B1">
        <w:rPr>
          <w:rFonts w:ascii="Times New Roman" w:hAnsi="Times New Roman" w:cs="Times New Roman"/>
          <w:sz w:val="28"/>
          <w:szCs w:val="28"/>
        </w:rPr>
        <w:t>ая</w:t>
      </w:r>
      <w:r w:rsidRPr="008D324B">
        <w:rPr>
          <w:rFonts w:ascii="Times New Roman" w:hAnsi="Times New Roman" w:cs="Times New Roman"/>
          <w:sz w:val="28"/>
          <w:szCs w:val="28"/>
        </w:rPr>
        <w:t>;</w:t>
      </w:r>
    </w:p>
    <w:p w:rsidR="00487136" w:rsidRPr="008D324B" w:rsidRDefault="00487136" w:rsidP="00F827B1">
      <w:pPr>
        <w:ind w:left="-284" w:firstLine="710"/>
        <w:contextualSpacing/>
        <w:rPr>
          <w:rFonts w:ascii="Times New Roman" w:hAnsi="Times New Roman" w:cs="Times New Roman"/>
          <w:sz w:val="28"/>
          <w:szCs w:val="28"/>
        </w:rPr>
      </w:pPr>
      <w:r w:rsidRPr="008D324B">
        <w:rPr>
          <w:rFonts w:ascii="Times New Roman" w:hAnsi="Times New Roman" w:cs="Times New Roman"/>
          <w:sz w:val="28"/>
          <w:szCs w:val="28"/>
        </w:rPr>
        <w:t>- спортивно-</w:t>
      </w:r>
      <w:r w:rsidR="00F827B1">
        <w:rPr>
          <w:rFonts w:ascii="Times New Roman" w:hAnsi="Times New Roman" w:cs="Times New Roman"/>
          <w:sz w:val="28"/>
          <w:szCs w:val="28"/>
        </w:rPr>
        <w:t>техническая</w:t>
      </w:r>
      <w:r w:rsidRPr="008D324B">
        <w:rPr>
          <w:rFonts w:ascii="Times New Roman" w:hAnsi="Times New Roman" w:cs="Times New Roman"/>
          <w:sz w:val="28"/>
          <w:szCs w:val="28"/>
        </w:rPr>
        <w:t>;</w:t>
      </w:r>
    </w:p>
    <w:p w:rsidR="00487136" w:rsidRPr="008D324B" w:rsidRDefault="00F827B1" w:rsidP="00F827B1">
      <w:pPr>
        <w:ind w:left="-284" w:firstLine="71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эколого-биологическая</w:t>
      </w:r>
      <w:r w:rsidR="00487136" w:rsidRPr="008D324B">
        <w:rPr>
          <w:rFonts w:ascii="Times New Roman" w:hAnsi="Times New Roman" w:cs="Times New Roman"/>
          <w:sz w:val="28"/>
          <w:szCs w:val="28"/>
        </w:rPr>
        <w:t>;</w:t>
      </w:r>
    </w:p>
    <w:p w:rsidR="00487136" w:rsidRPr="008D324B" w:rsidRDefault="00F827B1" w:rsidP="00F827B1">
      <w:pPr>
        <w:ind w:left="-284" w:firstLine="71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художественно-эстетическая</w:t>
      </w:r>
      <w:r w:rsidR="00487136" w:rsidRPr="008D324B">
        <w:rPr>
          <w:rFonts w:ascii="Times New Roman" w:hAnsi="Times New Roman" w:cs="Times New Roman"/>
          <w:sz w:val="28"/>
          <w:szCs w:val="28"/>
        </w:rPr>
        <w:t>;</w:t>
      </w:r>
    </w:p>
    <w:p w:rsidR="00C32469" w:rsidRDefault="00487136" w:rsidP="00F827B1">
      <w:pPr>
        <w:ind w:left="-284" w:firstLine="710"/>
        <w:contextualSpacing/>
        <w:rPr>
          <w:rFonts w:ascii="Times New Roman" w:hAnsi="Times New Roman" w:cs="Times New Roman"/>
          <w:sz w:val="28"/>
          <w:szCs w:val="28"/>
        </w:rPr>
      </w:pPr>
      <w:r w:rsidRPr="008D324B">
        <w:rPr>
          <w:rFonts w:ascii="Times New Roman" w:hAnsi="Times New Roman" w:cs="Times New Roman"/>
          <w:sz w:val="28"/>
          <w:szCs w:val="28"/>
        </w:rPr>
        <w:t>-</w:t>
      </w:r>
      <w:r w:rsidR="00F827B1">
        <w:rPr>
          <w:rFonts w:ascii="Times New Roman" w:hAnsi="Times New Roman" w:cs="Times New Roman"/>
          <w:sz w:val="28"/>
          <w:szCs w:val="28"/>
        </w:rPr>
        <w:t xml:space="preserve"> </w:t>
      </w:r>
      <w:r w:rsidRPr="008D324B">
        <w:rPr>
          <w:rFonts w:ascii="Times New Roman" w:hAnsi="Times New Roman" w:cs="Times New Roman"/>
          <w:sz w:val="28"/>
          <w:szCs w:val="28"/>
        </w:rPr>
        <w:t>туристско-краеведческая.</w:t>
      </w:r>
    </w:p>
    <w:p w:rsidR="00C85E36" w:rsidRDefault="00C85E36" w:rsidP="00F827B1">
      <w:pPr>
        <w:ind w:left="-284" w:firstLine="710"/>
        <w:contextualSpacing/>
        <w:rPr>
          <w:rFonts w:ascii="Times New Roman" w:hAnsi="Times New Roman" w:cs="Times New Roman"/>
          <w:sz w:val="28"/>
          <w:szCs w:val="28"/>
        </w:rPr>
      </w:pPr>
    </w:p>
    <w:p w:rsidR="00C85E36" w:rsidRDefault="00C85E36" w:rsidP="00C85E36">
      <w:pPr>
        <w:ind w:left="-284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E36">
        <w:rPr>
          <w:rFonts w:ascii="Times New Roman" w:hAnsi="Times New Roman" w:cs="Times New Roman"/>
          <w:b/>
          <w:sz w:val="28"/>
          <w:szCs w:val="28"/>
        </w:rPr>
        <w:t>Список объединений МБУ ДО ЦДОД г. Минеральные Воды</w:t>
      </w:r>
    </w:p>
    <w:p w:rsidR="00C85E36" w:rsidRPr="00C85E36" w:rsidRDefault="00C85E36" w:rsidP="00C85E36">
      <w:pPr>
        <w:ind w:left="-284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первое полугодие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898"/>
        <w:gridCol w:w="2332"/>
        <w:gridCol w:w="2992"/>
        <w:gridCol w:w="958"/>
      </w:tblGrid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п./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педагога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клуба, объединения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MS Sans Serif" w:eastAsia="Times New Roman" w:hAnsi="MS Sans Serif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человек</w:t>
            </w:r>
          </w:p>
        </w:tc>
      </w:tr>
      <w:tr w:rsidR="00EF2132" w:rsidRPr="00EF2132" w:rsidTr="00C85E36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MS Sans Serif" w:eastAsia="Times New Roman" w:hAnsi="MS Sans Serif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ЭКОЛОГИЧЕСКОЕ = 5 шт.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Бовтута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Олег Васильевич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«Юный лесовод»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ПДО СОШ № 6 с. Нагутское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Жигальцова Ирина Александровна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«Юный исследователь»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ПДО СОШ№ 7 Мин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.-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Сарафанникова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Ульяна Николаевна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«Колос»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ПДО СОШ № 9 с. Розовка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Сариева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Афродита Константиновна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 Юный эколог»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ЦДК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Паветкина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Антонина Ивановна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 «Эк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Розовка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EF2132" w:rsidRPr="00EF2132" w:rsidTr="00C85E36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MS Sans Serif" w:eastAsia="Times New Roman" w:hAnsi="MS Sans Serif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ТУРИСТСКО-КРАЕВЕДЧЕСКОЕ = 7 </w:t>
            </w:r>
            <w:proofErr w:type="spellStart"/>
            <w:proofErr w:type="gram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Базильский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Кирилл Владимирович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 «Восьмерка»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ПДО СОШ № 4 </w:t>
            </w:r>
            <w:proofErr w:type="spell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нжиевский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Деревенец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Наталия Сергеевна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КК «Память»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ПДО СОШ № 5 </w:t>
            </w:r>
            <w:proofErr w:type="spell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рикумское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Мотовилов Андрей Николаевич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 «Ирбис»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Мин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.-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Воды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61FB4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Базильская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Анастасия Яросла</w:t>
            </w:r>
            <w:r w:rsidR="00EF2132"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 «Экватор»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 </w:t>
            </w:r>
            <w:proofErr w:type="spellStart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рикумское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Луценко Анастасия Юрьевна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КК «Родной край»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ЦДК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Тубаева Оксана Сергеевна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КК «Истоки»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Розовка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Лимонова Любовь Николаевна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КК «Наследие»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Мин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.-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Воды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EF2132" w:rsidRPr="00EF2132" w:rsidTr="00C85E36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MS Sans Serif" w:eastAsia="Times New Roman" w:hAnsi="MS Sans Serif" w:cs="Times New Roman"/>
                <w:b/>
                <w:sz w:val="24"/>
                <w:szCs w:val="24"/>
                <w:lang w:val="en-US"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СПОРТИВНО-ТЕХНИЧЕСКОЕ = 3шт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Денисенко Владимир Иванович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СТК « Беркут»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</w:t>
            </w:r>
            <w:proofErr w:type="spellStart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Н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овотерский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Правдин Сергей Александрович</w:t>
            </w:r>
          </w:p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Правдина Галина Сергеевна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СТО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«Юный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спасатель»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</w:t>
            </w:r>
            <w:proofErr w:type="spellStart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А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нжиевский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Сильченко Александр Николаевич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СТК «Святогор»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Розовка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F2132" w:rsidRPr="00EF2132" w:rsidTr="00C85E36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MS Sans Serif" w:eastAsia="Times New Roman" w:hAnsi="MS Sans Serif" w:cs="Times New Roman"/>
                <w:b/>
                <w:sz w:val="24"/>
                <w:szCs w:val="24"/>
                <w:lang w:val="en-US"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ВОЕННО-ПАТРИОТИЧЕСКОЕ = 9 </w:t>
            </w:r>
            <w:proofErr w:type="spellStart"/>
            <w:proofErr w:type="gram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Белик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Елена Викторовна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«Честь»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Мин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.-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Воды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Гавриленко Виктор Николаевич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ПВСК « Сова»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ПДО СОШ № 6 с. Нагутское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Ермаков Алексей Иванович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«Лидер»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Нагутское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Курочка Леонид Владимирович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«Витязь»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ПДО СОШ № 4 </w:t>
            </w:r>
            <w:proofErr w:type="spell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нжиевский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Кулова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Марина Викторовна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«Мы – россияне»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ЦДК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61FB4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Клешнин</w:t>
            </w:r>
            <w:proofErr w:type="spellEnd"/>
            <w:r w:rsidR="00EF2132"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Геннадий Юрьевич</w:t>
            </w:r>
          </w:p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«Альтаир»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ПДО СОШ № 11 п. Новотерский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Сильченко Андрей Александрович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«Стрелок»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Пост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Ягмуров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Денис Александрович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«Ястреб»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ПДО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СОШ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№</w:t>
            </w: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 </w:t>
            </w:r>
            <w:proofErr w:type="spellStart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с</w:t>
            </w:r>
            <w:proofErr w:type="gram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П</w:t>
            </w:r>
            <w:proofErr w:type="gramEnd"/>
            <w:r w:rsidRPr="006E2EA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ar-SA"/>
              </w:rPr>
              <w:t>рикумское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Сапелкин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Олег Евгеньевич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ВПК «</w:t>
            </w:r>
            <w:proofErr w:type="spellStart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Постовец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 № 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</w:tr>
      <w:tr w:rsidR="00C85E36" w:rsidRPr="00EF2132" w:rsidTr="00C85E36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jc w:val="center"/>
              <w:textAlignment w:val="baseline"/>
              <w:rPr>
                <w:rFonts w:ascii="MS Sans Serif" w:eastAsia="Times New Roman" w:hAnsi="MS Sans Serif" w:cs="Times New Roman"/>
                <w:b/>
                <w:sz w:val="24"/>
                <w:szCs w:val="24"/>
                <w:lang w:val="en-US" w:eastAsia="ar-SA"/>
              </w:rPr>
            </w:pPr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ХУДОЖЕСТВЕННО-ЭСТЕТИЧЕСКОЕ = 1шт.</w:t>
            </w:r>
          </w:p>
        </w:tc>
      </w:tr>
      <w:tr w:rsidR="00C85E36" w:rsidRPr="006E2EA2" w:rsidTr="00C85E36">
        <w:trPr>
          <w:cantSplit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34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10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Козюсова</w:t>
            </w:r>
            <w:proofErr w:type="spellEnd"/>
            <w:r w:rsidRPr="006E2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Юлия Викторовна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2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Танцевальный кружок «Грация»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pacing w:after="0" w:line="240" w:lineRule="auto"/>
              <w:ind w:left="-93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ЦДК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32" w:rsidRPr="006E2EA2" w:rsidRDefault="00EF2132" w:rsidP="00C85E36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E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</w:tr>
      <w:tr w:rsidR="00C85E36" w:rsidTr="00C85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8790" w:type="dxa"/>
            <w:gridSpan w:val="4"/>
            <w:vAlign w:val="center"/>
          </w:tcPr>
          <w:p w:rsidR="00C85E36" w:rsidRPr="00C85E36" w:rsidRDefault="00C85E36" w:rsidP="00C85E36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E36" w:rsidRPr="00C85E36" w:rsidRDefault="00C85E36" w:rsidP="00C85E36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36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 начало учебного года (воспитанников МБУ ДО ЦДОД)</w:t>
            </w:r>
          </w:p>
          <w:p w:rsidR="00C85E36" w:rsidRPr="00C85E36" w:rsidRDefault="00C85E36" w:rsidP="00C85E36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85E36" w:rsidRPr="00C85E36" w:rsidRDefault="00C85E36" w:rsidP="00C85E36">
            <w:pPr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36">
              <w:rPr>
                <w:rFonts w:ascii="Times New Roman" w:hAnsi="Times New Roman" w:cs="Times New Roman"/>
                <w:b/>
                <w:sz w:val="24"/>
                <w:szCs w:val="24"/>
              </w:rPr>
              <w:t>940</w:t>
            </w:r>
          </w:p>
        </w:tc>
      </w:tr>
    </w:tbl>
    <w:p w:rsidR="00C50C25" w:rsidRDefault="00C50C25" w:rsidP="00C50C2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B2E" w:rsidRDefault="00C85E36" w:rsidP="00C50C2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544B2E">
        <w:rPr>
          <w:rFonts w:ascii="Times New Roman" w:eastAsia="Calibri" w:hAnsi="Times New Roman" w:cs="Times New Roman"/>
          <w:b/>
          <w:sz w:val="28"/>
          <w:szCs w:val="28"/>
        </w:rPr>
        <w:t xml:space="preserve"> и задачи МБУ ДО ЦДОД на 2020</w:t>
      </w:r>
      <w:r w:rsidR="006E2EA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544B2E" w:rsidRPr="00544B2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544B2E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415C3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год:</w:t>
      </w:r>
    </w:p>
    <w:p w:rsidR="00C50C25" w:rsidRPr="00544B2E" w:rsidRDefault="00C50C25" w:rsidP="00C50C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B2E" w:rsidRPr="00544B2E" w:rsidRDefault="00544B2E" w:rsidP="00C85E36">
      <w:pPr>
        <w:shd w:val="clear" w:color="auto" w:fill="FFFFFF"/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построение образовательной деятельности на основе современных образовательных технологий, обеспечивающих сотворчество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и детей, ориентированного на интересы и возможности каждого участника.</w:t>
      </w:r>
    </w:p>
    <w:p w:rsidR="006E2EA2" w:rsidRPr="006E2EA2" w:rsidRDefault="006E2EA2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E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Совершенствование содержания образовательного процесса на основе компетентного подхода, внедрение современных образовательных инновационных технологий.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качества и эффективности дополнительного образования детей за счет совершенствования содержания, внедрения новых организационных форм и технологий дополнительного образования детей через событийные занятия и мероприятия.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Расширение сферы образовательных услуг для более полного удовлетворения образовательных потребностей.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си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 поддержки одаренных детей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Реализация мер, направленных на сохранение и укрепление здоровья обучающихся.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Профессиональное совершенствование педагогических и руководящих кадров учреждения дополнительного образования детей до максимального соответствия профессиональным стандартам.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Совершенствование методического и информационного обеспечения деятельности учреждения.</w:t>
      </w:r>
    </w:p>
    <w:p w:rsidR="00544B2E" w:rsidRPr="00544B2E" w:rsidRDefault="00544B2E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Укрепление материально-технической базы учреждения.</w:t>
      </w:r>
    </w:p>
    <w:p w:rsidR="00C85E36" w:rsidRDefault="00544B2E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9.Повышение уровня информированности о деятельности учреждения.</w:t>
      </w:r>
    </w:p>
    <w:p w:rsidR="00C50C25" w:rsidRPr="00C85E36" w:rsidRDefault="00C50C25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E36" w:rsidRPr="00544B2E" w:rsidRDefault="00C85E36" w:rsidP="00C85E36">
      <w:pPr>
        <w:spacing w:after="0"/>
        <w:ind w:left="-284" w:firstLine="7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6E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МБУ ДОЦДОД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6E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</w:t>
      </w:r>
      <w:r w:rsidRPr="0054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Pr="006E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54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85E36" w:rsidRPr="00544B2E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дополнительных общеобразовательных общеразвивающих программ дополнительного образования;</w:t>
      </w:r>
    </w:p>
    <w:p w:rsidR="00C85E36" w:rsidRPr="00544B2E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оптимальных условий для развития детей, формирования адаптации в современных условиях;</w:t>
      </w:r>
    </w:p>
    <w:p w:rsidR="00C85E36" w:rsidRPr="00544B2E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общекультурной личности, как основы жизненного и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определения детей;</w:t>
      </w:r>
    </w:p>
    <w:p w:rsidR="00C85E36" w:rsidRPr="00544B2E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содержательного досуга детей;</w:t>
      </w:r>
    </w:p>
    <w:p w:rsidR="00C85E36" w:rsidRPr="00544B2E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педагогической системы направленной на формирование личности;</w:t>
      </w:r>
    </w:p>
    <w:p w:rsidR="00C85E36" w:rsidRPr="00544B2E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одаренных детей;</w:t>
      </w:r>
    </w:p>
    <w:p w:rsidR="00544B2E" w:rsidRDefault="00C85E36" w:rsidP="00C50C25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развития </w:t>
      </w:r>
      <w:proofErr w:type="spellStart"/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среды.</w:t>
      </w:r>
    </w:p>
    <w:p w:rsidR="00C50C25" w:rsidRDefault="00C50C25" w:rsidP="00C50C25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E36" w:rsidRDefault="00544B2E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ЦДОД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взаимодействует с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зовательными учреждениями.</w:t>
      </w:r>
      <w:r w:rsid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школ заинтересована в работе объединений, открытых МБУ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ЦДОД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эти объединения реализуют программы, отвечающие современным требованиям и, обучаясь по ним, воспитанники добиваются высоких результатов. Работа в общеобразовательных учреждениях осуществляе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основании приложения №1 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лицензии на осуществление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деятельности от 06.05.2016г №4779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МОСК  № 100-л от 22.03.2019</w:t>
      </w:r>
      <w:r w:rsidRPr="00544B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5E36" w:rsidRDefault="00C85E36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82" w:rsidRPr="005C4182" w:rsidRDefault="005C4182" w:rsidP="00415C3E">
      <w:pPr>
        <w:spacing w:after="0"/>
        <w:ind w:left="-284"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Программно-методическое обеспечение образовательного процесса</w:t>
      </w:r>
    </w:p>
    <w:p w:rsidR="005C4182" w:rsidRPr="005C4182" w:rsidRDefault="005C4182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 по УВР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1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задачи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программно-методического обеспеч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образовательного процесса,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индивидуальные консультации с педагогами по совершенствованию ДООП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и распространены методические 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комендации по написанию ДООП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индивидуальная работа по написанию ДООП с молодыми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вновь принятыми педагогами (2 педагога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). С педагогами 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ЦДОД 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консультативно-методическая деятельность по разработке, систематизации и оформлению программно-м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етодического обеспечения к ДООП.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по р</w:t>
      </w:r>
      <w:r w:rsidR="00A0016F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еализации темы «Наставничество»</w:t>
      </w:r>
      <w:r w:rsidR="00CB7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разработана «Дорожная карта», в ко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приняло девять педагогов-</w:t>
      </w:r>
      <w:r w:rsidR="00CB7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наставников.</w:t>
      </w:r>
    </w:p>
    <w:p w:rsidR="005C4182" w:rsidRDefault="005C4182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активизации методической деятельности педагогов МБУ </w:t>
      </w:r>
      <w:r w:rsidR="00CB7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ЦДОД</w:t>
      </w:r>
      <w:r w:rsidR="00CB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5C4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по ознакомлению с национальным проектом в области дополнительного образования «Успех каждого ребенка».</w:t>
      </w:r>
    </w:p>
    <w:p w:rsidR="00C50C25" w:rsidRDefault="00C50C25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E36" w:rsidRDefault="00C85E36" w:rsidP="00C50C25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ивность деятельности МБУ ДО ЦДОД В 1</w:t>
      </w:r>
      <w:r w:rsidR="00E61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-ом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полугодии</w:t>
      </w:r>
    </w:p>
    <w:p w:rsidR="00C50C25" w:rsidRDefault="00C50C25" w:rsidP="00C50C25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0998" w:rsidRPr="00C85E36" w:rsidRDefault="00A0016F" w:rsidP="00C85E36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первом </w:t>
      </w:r>
      <w:r w:rsidR="000C6F14" w:rsidRPr="0089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полугодии педагоги активно принимали участие в  </w:t>
      </w:r>
      <w:r w:rsidR="008907B1" w:rsidRPr="0089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мероприятиях всероссийского и краевого уровня, зачаст</w:t>
      </w:r>
      <w:r w:rsidR="00C85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показывая хорошие результаты:</w:t>
      </w: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099"/>
        <w:gridCol w:w="2426"/>
        <w:gridCol w:w="2601"/>
        <w:gridCol w:w="946"/>
      </w:tblGrid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60998" w:rsidRPr="00F827B1" w:rsidTr="00C50C25">
        <w:tc>
          <w:tcPr>
            <w:tcW w:w="9640" w:type="dxa"/>
            <w:gridSpan w:val="5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мероприятия</w:t>
            </w:r>
          </w:p>
        </w:tc>
      </w:tr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исследовательских, методических и творческих работ « Сердце родиной тревожь!»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Тубаева Оксана Сергеевна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Писоцкая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Софья Павловна</w:t>
            </w:r>
          </w:p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Бородавка Константин Павлович</w:t>
            </w:r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907B1" w:rsidRPr="00F827B1" w:rsidTr="00C50C25">
        <w:tc>
          <w:tcPr>
            <w:tcW w:w="568" w:type="dxa"/>
            <w:vMerge w:val="restart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vMerge w:val="restart"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23 Всероссийская олимпиада по школьному краеведению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Варельджян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Гетманская Светлана Анатольевна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Колесникова Елизавета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Деревенец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Папеско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Лимонова Любовь Николаевна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Саносян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Тубаева Оксана Сергеевна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Дрокова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Афродита Константиновна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Зубенко Елизавета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Сарафанникова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Колябина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  <w:vMerge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Дубова Дарья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среди учащихся общеобразовательных учреждений сельских поселений и малых городов « Агро НТИ-2020»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Варельджян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</w:t>
            </w:r>
          </w:p>
        </w:tc>
      </w:tr>
      <w:tr w:rsidR="00360998" w:rsidRPr="00F827B1" w:rsidTr="00C50C25">
        <w:tc>
          <w:tcPr>
            <w:tcW w:w="9640" w:type="dxa"/>
            <w:gridSpan w:val="5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Краевые мероприятия</w:t>
            </w:r>
          </w:p>
        </w:tc>
      </w:tr>
      <w:tr w:rsidR="008907B1" w:rsidRPr="00F827B1" w:rsidTr="00C50C25">
        <w:tc>
          <w:tcPr>
            <w:tcW w:w="568" w:type="dxa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vMerge w:val="restart"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Юннат -2020</w:t>
            </w: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Варельджян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07B1" w:rsidRPr="00F827B1" w:rsidTr="00C50C25">
        <w:tc>
          <w:tcPr>
            <w:tcW w:w="568" w:type="dxa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Афродита Константиновна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Зубенко Елизавета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9" w:type="dxa"/>
            <w:vMerge w:val="restart"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кубок г. Пятигорск по спортивному туризму памяти Р.Р.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Лейцингера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, основателя ученического туризма в России</w:t>
            </w:r>
          </w:p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Базильский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07B1" w:rsidRPr="00F827B1" w:rsidTr="00C50C25">
        <w:tc>
          <w:tcPr>
            <w:tcW w:w="568" w:type="dxa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Базильская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Ярославна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Таланцева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2751" w:rsidRPr="00F827B1" w:rsidTr="00C50C25">
        <w:tc>
          <w:tcPr>
            <w:tcW w:w="568" w:type="dxa"/>
          </w:tcPr>
          <w:p w:rsidR="00D12751" w:rsidRPr="00F827B1" w:rsidRDefault="00D1275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9" w:type="dxa"/>
            <w:vMerge w:val="restart"/>
          </w:tcPr>
          <w:p w:rsidR="00D12751" w:rsidRPr="00F827B1" w:rsidRDefault="00D1275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туристско-краеведческое движение «Отечество-2020»</w:t>
            </w:r>
          </w:p>
        </w:tc>
        <w:tc>
          <w:tcPr>
            <w:tcW w:w="2426" w:type="dxa"/>
          </w:tcPr>
          <w:p w:rsidR="00D12751" w:rsidRPr="00F827B1" w:rsidRDefault="00D1275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Деревенец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601" w:type="dxa"/>
          </w:tcPr>
          <w:p w:rsidR="00D12751" w:rsidRPr="00F827B1" w:rsidRDefault="00D1275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Назарян Жанна</w:t>
            </w:r>
          </w:p>
        </w:tc>
        <w:tc>
          <w:tcPr>
            <w:tcW w:w="946" w:type="dxa"/>
          </w:tcPr>
          <w:p w:rsidR="00D12751" w:rsidRPr="00F827B1" w:rsidRDefault="00D1275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2751" w:rsidRPr="00F827B1" w:rsidTr="00C50C25">
        <w:tc>
          <w:tcPr>
            <w:tcW w:w="568" w:type="dxa"/>
          </w:tcPr>
          <w:p w:rsidR="00D12751" w:rsidRPr="00F827B1" w:rsidRDefault="00D1275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9" w:type="dxa"/>
            <w:vMerge/>
          </w:tcPr>
          <w:p w:rsidR="00D12751" w:rsidRPr="00F827B1" w:rsidRDefault="00D1275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D12751" w:rsidRPr="00F827B1" w:rsidRDefault="00D1275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Тубаева Оксана Сергеевна</w:t>
            </w:r>
          </w:p>
        </w:tc>
        <w:tc>
          <w:tcPr>
            <w:tcW w:w="2601" w:type="dxa"/>
          </w:tcPr>
          <w:p w:rsidR="00D12751" w:rsidRPr="00F827B1" w:rsidRDefault="00D1275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Ящемский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946" w:type="dxa"/>
          </w:tcPr>
          <w:p w:rsidR="00D12751" w:rsidRPr="00F827B1" w:rsidRDefault="00D1275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2751" w:rsidRPr="00F827B1" w:rsidTr="00C50C25">
        <w:tc>
          <w:tcPr>
            <w:tcW w:w="568" w:type="dxa"/>
          </w:tcPr>
          <w:p w:rsidR="00D12751" w:rsidRPr="00F827B1" w:rsidRDefault="00D1275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9" w:type="dxa"/>
            <w:vMerge/>
          </w:tcPr>
          <w:p w:rsidR="00D12751" w:rsidRPr="00F827B1" w:rsidRDefault="00D1275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D12751" w:rsidRPr="00F827B1" w:rsidRDefault="00D1275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Гетманская Светлана Анатольевна</w:t>
            </w:r>
          </w:p>
        </w:tc>
        <w:tc>
          <w:tcPr>
            <w:tcW w:w="2601" w:type="dxa"/>
          </w:tcPr>
          <w:p w:rsidR="00D12751" w:rsidRPr="00F827B1" w:rsidRDefault="00D1275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Колесникова Елизавета</w:t>
            </w:r>
          </w:p>
        </w:tc>
        <w:tc>
          <w:tcPr>
            <w:tcW w:w="946" w:type="dxa"/>
          </w:tcPr>
          <w:p w:rsidR="00D12751" w:rsidRPr="00F827B1" w:rsidRDefault="00D1275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2751" w:rsidRPr="00F827B1" w:rsidTr="00C50C25">
        <w:tc>
          <w:tcPr>
            <w:tcW w:w="568" w:type="dxa"/>
          </w:tcPr>
          <w:p w:rsidR="00D12751" w:rsidRPr="00F827B1" w:rsidRDefault="00D1275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9" w:type="dxa"/>
            <w:vMerge/>
          </w:tcPr>
          <w:p w:rsidR="00D12751" w:rsidRPr="00F827B1" w:rsidRDefault="00D1275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D12751" w:rsidRPr="00F827B1" w:rsidRDefault="00D1275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</w:p>
        </w:tc>
        <w:tc>
          <w:tcPr>
            <w:tcW w:w="2601" w:type="dxa"/>
          </w:tcPr>
          <w:p w:rsidR="00D12751" w:rsidRPr="00F827B1" w:rsidRDefault="00D1275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Варельджян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946" w:type="dxa"/>
          </w:tcPr>
          <w:p w:rsidR="00D12751" w:rsidRPr="00F827B1" w:rsidRDefault="00D1275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Краевой слет Юных экологов Ставрополья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Гетманская Светлана Анатольевна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Маркин Максим</w:t>
            </w:r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99" w:type="dxa"/>
            <w:vMerge w:val="restart"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26 конференция Экологические проблемы Ставрополья</w:t>
            </w: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Базильский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Ермакова Елизавета</w:t>
            </w:r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07B1" w:rsidRPr="00F827B1" w:rsidTr="00C50C25">
        <w:tc>
          <w:tcPr>
            <w:tcW w:w="568" w:type="dxa"/>
          </w:tcPr>
          <w:p w:rsidR="008907B1" w:rsidRPr="00F827B1" w:rsidRDefault="008907B1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99" w:type="dxa"/>
            <w:vMerge/>
          </w:tcPr>
          <w:p w:rsidR="008907B1" w:rsidRPr="00F827B1" w:rsidRDefault="008907B1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907B1" w:rsidRPr="00F827B1" w:rsidRDefault="008907B1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Жигальцова Ирина Александровна</w:t>
            </w:r>
          </w:p>
        </w:tc>
        <w:tc>
          <w:tcPr>
            <w:tcW w:w="2601" w:type="dxa"/>
          </w:tcPr>
          <w:p w:rsidR="008907B1" w:rsidRPr="00F827B1" w:rsidRDefault="008907B1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Варельджян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946" w:type="dxa"/>
          </w:tcPr>
          <w:p w:rsidR="008907B1" w:rsidRPr="00F827B1" w:rsidRDefault="008907B1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Краевом военно-патриотическом </w:t>
            </w:r>
            <w:proofErr w:type="gram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походе</w:t>
            </w:r>
            <w:proofErr w:type="gram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«Вахта Памяти»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Гетманская Светлана Анатольевна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Колесникова Елизавета</w:t>
            </w:r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Краевой слет активистов школьных музеев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Гетманская Светлана Анатольевна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Колесникова Елизавета</w:t>
            </w:r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60998" w:rsidRPr="00F827B1" w:rsidTr="00C50C25">
        <w:tc>
          <w:tcPr>
            <w:tcW w:w="568" w:type="dxa"/>
          </w:tcPr>
          <w:p w:rsidR="00360998" w:rsidRPr="00F827B1" w:rsidRDefault="00360998" w:rsidP="00F827B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99" w:type="dxa"/>
          </w:tcPr>
          <w:p w:rsidR="00360998" w:rsidRPr="00F827B1" w:rsidRDefault="00360998" w:rsidP="00F827B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Первенство края по спортивным походам среди учащихся 2020</w:t>
            </w:r>
          </w:p>
        </w:tc>
        <w:tc>
          <w:tcPr>
            <w:tcW w:w="2426" w:type="dxa"/>
          </w:tcPr>
          <w:p w:rsidR="00360998" w:rsidRPr="00F827B1" w:rsidRDefault="00360998" w:rsidP="00F827B1">
            <w:pPr>
              <w:ind w:left="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Базильский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2601" w:type="dxa"/>
          </w:tcPr>
          <w:p w:rsidR="00360998" w:rsidRPr="00F827B1" w:rsidRDefault="00360998" w:rsidP="00F827B1">
            <w:pPr>
              <w:ind w:left="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 w:rsidRPr="00F827B1">
              <w:rPr>
                <w:rFonts w:ascii="Times New Roman" w:hAnsi="Times New Roman" w:cs="Times New Roman"/>
                <w:sz w:val="24"/>
                <w:szCs w:val="24"/>
              </w:rPr>
              <w:t xml:space="preserve">  Дарья</w:t>
            </w:r>
          </w:p>
        </w:tc>
        <w:tc>
          <w:tcPr>
            <w:tcW w:w="946" w:type="dxa"/>
          </w:tcPr>
          <w:p w:rsidR="00360998" w:rsidRPr="00F827B1" w:rsidRDefault="00360998" w:rsidP="00C50C25">
            <w:pPr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5C4182" w:rsidRDefault="005C4182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C25" w:rsidRPr="000C6F14" w:rsidRDefault="00C50C25" w:rsidP="00C50C25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39A0" w:rsidRPr="00D439A0" w:rsidRDefault="00D439A0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екущем учебном году МБУ ДО ЦДОД</w:t>
      </w:r>
      <w:r w:rsidRPr="00D4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площадкой 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</w:t>
      </w:r>
      <w:r w:rsidRPr="00D4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работы</w:t>
      </w:r>
      <w:r w:rsidRPr="00D4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Минераловодского городского округа. Так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запушен цикл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–викторин. Викторины проводились каждые две недели, на базе сервиса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MyQuiz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Опыт проведения викторин показал, что такая форма 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отличается практичностью 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8907B1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 значительный интерес у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46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с помощью заочных и дистанционных методов был проведен ряд конкурсов.</w:t>
      </w:r>
    </w:p>
    <w:p w:rsidR="005C4182" w:rsidRDefault="005C4182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86"/>
        <w:gridCol w:w="3111"/>
      </w:tblGrid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86" w:type="dxa"/>
            <w:vAlign w:val="center"/>
          </w:tcPr>
          <w:p w:rsidR="00360998" w:rsidRPr="004660B5" w:rsidRDefault="00360998" w:rsidP="006E2EA2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360998" w:rsidRPr="004660B5" w:rsidTr="006E2EA2">
        <w:trPr>
          <w:trHeight w:val="407"/>
        </w:trPr>
        <w:tc>
          <w:tcPr>
            <w:tcW w:w="9331" w:type="dxa"/>
            <w:gridSpan w:val="3"/>
          </w:tcPr>
          <w:p w:rsidR="00360998" w:rsidRPr="006E2EA2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A2">
              <w:rPr>
                <w:rFonts w:ascii="Times New Roman" w:hAnsi="Times New Roman" w:cs="Times New Roman"/>
                <w:b/>
                <w:sz w:val="28"/>
                <w:szCs w:val="28"/>
              </w:rPr>
              <w:t>Онлайн-викторины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E61FB4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Уставы ВС РФ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60998" w:rsidRPr="004660B5" w:rsidTr="006E2EA2">
        <w:trPr>
          <w:trHeight w:val="549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Традиции народов России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Государственная символика РФ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География России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География Ставрополья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Новогодние традиции мира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60998" w:rsidRPr="004660B5" w:rsidTr="006E2EA2">
        <w:trPr>
          <w:trHeight w:val="415"/>
        </w:trPr>
        <w:tc>
          <w:tcPr>
            <w:tcW w:w="9331" w:type="dxa"/>
            <w:gridSpan w:val="3"/>
          </w:tcPr>
          <w:p w:rsidR="00360998" w:rsidRPr="006E2EA2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A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«Мой клуб»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Конкурс юных картографов «Золотая осень»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«Мой город, мое село»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0998" w:rsidRPr="004660B5" w:rsidTr="006E2EA2">
        <w:trPr>
          <w:trHeight w:val="595"/>
        </w:trPr>
        <w:tc>
          <w:tcPr>
            <w:tcW w:w="534" w:type="dxa"/>
            <w:vAlign w:val="center"/>
          </w:tcPr>
          <w:p w:rsidR="00360998" w:rsidRPr="004660B5" w:rsidRDefault="00360998" w:rsidP="006E2EA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86" w:type="dxa"/>
          </w:tcPr>
          <w:p w:rsidR="00360998" w:rsidRPr="004660B5" w:rsidRDefault="00360998" w:rsidP="006E2EA2">
            <w:pPr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Конкурс-выставка рисунков «Наш город глазами детей»</w:t>
            </w:r>
          </w:p>
        </w:tc>
        <w:tc>
          <w:tcPr>
            <w:tcW w:w="3111" w:type="dxa"/>
          </w:tcPr>
          <w:p w:rsidR="00360998" w:rsidRPr="004660B5" w:rsidRDefault="00360998" w:rsidP="006E2EA2">
            <w:pPr>
              <w:ind w:left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B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6E2EA2" w:rsidRDefault="006E2EA2" w:rsidP="006E2EA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60998" w:rsidRDefault="00E61FB4" w:rsidP="006E2EA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</w:t>
      </w:r>
      <w:r w:rsidR="00415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ВЫВОДЫ</w:t>
      </w:r>
    </w:p>
    <w:p w:rsidR="00C50C25" w:rsidRPr="00360998" w:rsidRDefault="00C50C25" w:rsidP="006E2EA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998" w:rsidRPr="00360998" w:rsidRDefault="00360998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проанализи</w:t>
      </w:r>
      <w:r w:rsidR="00C50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ровав деятельность МБУ ДО ЦДОД г. Минеральные воды за первое полугодие 2020-2021 учебного года можно заявить о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положительной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0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 показателей эффективности образовательного процесса. Эти выводы подтверждаются следующими критериями:</w:t>
      </w:r>
      <w:r w:rsidR="00C50C25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998" w:rsidRPr="00360998" w:rsidRDefault="0036099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ебный процесс обеспечивается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программным материалом, в том числе разнообразными по длительности и напра</w:t>
      </w:r>
      <w:r w:rsidR="00E6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вленности общеобразовательными 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программами; </w:t>
      </w:r>
    </w:p>
    <w:p w:rsidR="00360998" w:rsidRPr="00360998" w:rsidRDefault="00E61FB4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едагогическим коллективом и обучающимися были освоены новые формы работы в условиях дистанционного обучения.</w:t>
      </w:r>
    </w:p>
    <w:p w:rsidR="00360998" w:rsidRPr="00360998" w:rsidRDefault="00E61FB4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учебный год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ичественн</w:t>
      </w:r>
      <w:r w:rsidR="00E530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состав обучающихся оставался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стабильным; 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количественного состава по уважительным причинам и не вносит дестабилизацию в организацию учебно-воспитательного процесса; процент отчисленных обучающихся допустимый, причинами являются либо смена места жительства,  либо загруженность в школе;</w:t>
      </w:r>
    </w:p>
    <w:p w:rsidR="00360998" w:rsidRPr="00360998" w:rsidRDefault="00E530F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стабильным остается 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возраста; </w:t>
      </w:r>
    </w:p>
    <w:p w:rsidR="00360998" w:rsidRPr="00360998" w:rsidRDefault="00E530F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стабильным число участников 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призеров во внешних конкурсах (краевых, региональных, всероссийских);</w:t>
      </w:r>
    </w:p>
    <w:p w:rsidR="00360998" w:rsidRPr="00360998" w:rsidRDefault="0036099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рост </w:t>
      </w:r>
      <w:r w:rsidR="00264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МБУ ДО ЦДОД</w:t>
      </w:r>
      <w:r w:rsidR="0026464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увеличение их аудитории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</w:t>
      </w:r>
      <w:r w:rsidR="002646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возможностей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интернет;</w:t>
      </w:r>
    </w:p>
    <w:p w:rsidR="00360998" w:rsidRPr="00360998" w:rsidRDefault="0036099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число обучающи</w:t>
      </w:r>
      <w:r w:rsidR="00E5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с высоким уровнем освоения </w:t>
      </w: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общеразвивающих программ, что свидетельствует о повышении качества оказываемых образовательных услуг;</w:t>
      </w:r>
    </w:p>
    <w:p w:rsidR="00360998" w:rsidRPr="00360998" w:rsidRDefault="00E530F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 социальные связи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в том числе с родительской общественностью;  </w:t>
      </w:r>
    </w:p>
    <w:p w:rsidR="00360998" w:rsidRPr="00360998" w:rsidRDefault="00E530F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определенный рост 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материально-технической базы МБУ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ЦДОД</w:t>
      </w:r>
      <w:r w:rsidR="00360998"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0998" w:rsidRPr="00360998" w:rsidRDefault="00360998" w:rsidP="00F827B1">
      <w:pPr>
        <w:numPr>
          <w:ilvl w:val="0"/>
          <w:numId w:val="3"/>
        </w:num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обоснованные меры, направленные на создание б</w:t>
      </w:r>
      <w:r w:rsidR="00C50C2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езопасной образовательной среды.</w:t>
      </w:r>
    </w:p>
    <w:p w:rsidR="005C4182" w:rsidRDefault="005C4182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82" w:rsidRPr="00544B2E" w:rsidRDefault="005C4182" w:rsidP="00F827B1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2E" w:rsidRDefault="00544B2E" w:rsidP="00F827B1">
      <w:pPr>
        <w:ind w:left="-284" w:firstLine="710"/>
        <w:contextualSpacing/>
        <w:jc w:val="both"/>
      </w:pPr>
    </w:p>
    <w:p w:rsidR="008842D6" w:rsidRPr="00CA346C" w:rsidRDefault="00054E20" w:rsidP="00F827B1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по УВР МБУ ДО ЦДОД</w:t>
      </w:r>
      <w:r w:rsidR="00CA34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С.А.Гетманская</w:t>
      </w:r>
      <w:bookmarkStart w:id="0" w:name="_GoBack"/>
      <w:bookmarkEnd w:id="0"/>
    </w:p>
    <w:sectPr w:rsidR="008842D6" w:rsidRPr="00CA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51E506A1"/>
    <w:multiLevelType w:val="multilevel"/>
    <w:tmpl w:val="EAF2DAD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7165367"/>
    <w:multiLevelType w:val="hybridMultilevel"/>
    <w:tmpl w:val="8294F6FC"/>
    <w:lvl w:ilvl="0" w:tplc="A8A8A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E6E91"/>
    <w:multiLevelType w:val="hybridMultilevel"/>
    <w:tmpl w:val="615C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AE"/>
    <w:rsid w:val="000131A7"/>
    <w:rsid w:val="00054E20"/>
    <w:rsid w:val="000C6F14"/>
    <w:rsid w:val="00264644"/>
    <w:rsid w:val="00360998"/>
    <w:rsid w:val="00393937"/>
    <w:rsid w:val="00415C3E"/>
    <w:rsid w:val="00487136"/>
    <w:rsid w:val="004B16AE"/>
    <w:rsid w:val="004D0A9D"/>
    <w:rsid w:val="00544B2E"/>
    <w:rsid w:val="005C4182"/>
    <w:rsid w:val="006447B8"/>
    <w:rsid w:val="006E2EA2"/>
    <w:rsid w:val="008842D6"/>
    <w:rsid w:val="008907B1"/>
    <w:rsid w:val="008D324B"/>
    <w:rsid w:val="00A0016F"/>
    <w:rsid w:val="00C32469"/>
    <w:rsid w:val="00C50C25"/>
    <w:rsid w:val="00C85E36"/>
    <w:rsid w:val="00CA346C"/>
    <w:rsid w:val="00CB763D"/>
    <w:rsid w:val="00D12751"/>
    <w:rsid w:val="00D439A0"/>
    <w:rsid w:val="00E530F8"/>
    <w:rsid w:val="00E61FB4"/>
    <w:rsid w:val="00EB4C3A"/>
    <w:rsid w:val="00EF2132"/>
    <w:rsid w:val="00F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40E1-57AD-4165-8588-5875C171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2021-01-11T09:58:00Z</cp:lastPrinted>
  <dcterms:created xsi:type="dcterms:W3CDTF">2020-12-30T09:20:00Z</dcterms:created>
  <dcterms:modified xsi:type="dcterms:W3CDTF">2021-02-01T06:51:00Z</dcterms:modified>
</cp:coreProperties>
</file>